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90" w:hanging="357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  Virginia Society of Radiologic Technologists</w:t>
      </w:r>
    </w:p>
    <w:p w:rsidR="00000000" w:rsidDel="00000000" w:rsidP="00000000" w:rsidRDefault="00000000" w:rsidRPr="00000000" w14:paraId="00000002">
      <w:pPr>
        <w:spacing w:after="0" w:line="240" w:lineRule="auto"/>
        <w:ind w:left="807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National Radiologic Technology Week Webinar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3" w:line="240" w:lineRule="auto"/>
        <w:ind w:right="327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</w:rPr>
        <w:drawing>
          <wp:inline distB="0" distT="0" distL="0" distR="0">
            <wp:extent cx="1893432" cy="751937"/>
            <wp:effectExtent b="0" l="0" r="0" t="0"/>
            <wp:docPr descr="Logo&#10;&#10;Description automatically generated" id="7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3432" cy="7519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299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                   November 11,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8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meeting is being held virtually and you must register prior to attending, www.vsrt.org </w:t>
      </w:r>
      <w:r w:rsidDel="00000000" w:rsidR="00000000" w:rsidRPr="00000000">
        <w:rPr>
          <w:rtl w:val="0"/>
        </w:rPr>
      </w:r>
    </w:p>
    <w:tbl>
      <w:tblPr>
        <w:tblStyle w:val="Table1"/>
        <w:tblW w:w="9260.0" w:type="dxa"/>
        <w:jc w:val="left"/>
        <w:tblLayout w:type="fixed"/>
        <w:tblLook w:val="0400"/>
      </w:tblPr>
      <w:tblGrid>
        <w:gridCol w:w="2303"/>
        <w:gridCol w:w="6957"/>
        <w:tblGridChange w:id="0">
          <w:tblGrid>
            <w:gridCol w:w="2303"/>
            <w:gridCol w:w="6957"/>
          </w:tblGrid>
        </w:tblGridChange>
      </w:tblGrid>
      <w:tr>
        <w:trPr>
          <w:cantSplit w:val="0"/>
          <w:trHeight w:val="10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11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9:00 AM - 10:00 AM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“Hazards of Healthcare: Dealing with Violence”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Janet Akers-Montgomery, MET, R.T. (R)(M)</w:t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10:15 AM– 11:15 AM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highlight w:val="white"/>
                <w:rtl w:val="0"/>
              </w:rPr>
              <w:t xml:space="preserve">“To 3D and Beyond”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0005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Bailey Gray, R.T. (R)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11:30 AM – 12:30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“Advocacy: Ring of Fire Edition, Lessons Learned in Tennessee”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Jennifer Thompson, Ed.D., R.T. (R)(QM)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12:30 PM – 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30 Minute – Lunch on your 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124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1:00 PM – 2:00 PM 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124" w:firstLine="0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back 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highlight w:val="white"/>
                <w:rtl w:val="0"/>
              </w:rPr>
              <w:t xml:space="preserve">“How Radiology Guides Forensic Nursing”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Courtney Moss, BSN, RN</w:t>
            </w:r>
          </w:p>
        </w:tc>
      </w:tr>
      <w:tr>
        <w:trPr>
          <w:cantSplit w:val="0"/>
          <w:trHeight w:val="12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1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2:15 PM – 3:15PM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“Professionalism and Soft Skills in Health Sciences Students”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Therese A. Henry, MBA, MSM, R.T.(R)(M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11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3:30 PM – 4:30 PM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“Isms Promote Schisms: The Brain, Bias,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and Equity”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ClauDean Kizart, PhD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The VSRT makes every effort to ensure that lectures are presented as scheduled and advertised, but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cannot be responsible for any changes beyond its control.  All sessions pending approval by the ASRT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for one (1) category “A” credit unless otherwise noted.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69E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720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OjU9XXX9AonKLHgj2UZ15PkX+w==">AMUW2mWyy6b8BtQj/k+7Uq+B2filbQdANh/v6Zgd2KDeaNc2SfAinXHwqvSwynmglSW5WIeVpKckL0l4LyEfK84rU7xLNzYwvYWnQzNM0FYfL4mYTYI/eJEj5q8bgB2VmsVbR8ZJtns3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2023-10-03T16:31:00Z</dcterms:created>
  <dc:creator>Gimmi, Nicholas</dc:creator>
</cp:coreProperties>
</file>